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《XXXXXXX》课程</w:t>
      </w:r>
      <w:r>
        <w:rPr>
          <w:rFonts w:ascii="Times New Roman" w:hAnsi="Times New Roman" w:cs="Times New Roman"/>
          <w:b/>
          <w:sz w:val="28"/>
          <w:szCs w:val="28"/>
        </w:rPr>
        <w:t>学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生自我评价统计表</w:t>
      </w:r>
    </w:p>
    <w:p>
      <w:pPr>
        <w:rPr>
          <w:rFonts w:ascii="Times New Roman" w:hAnsi="Times New Roman" w:cs="Times New Roman"/>
          <w:b/>
        </w:rPr>
      </w:pPr>
    </w:p>
    <w:tbl>
      <w:tblPr>
        <w:tblStyle w:val="5"/>
        <w:tblW w:w="89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4"/>
        <w:gridCol w:w="2550"/>
        <w:gridCol w:w="2434"/>
        <w:gridCol w:w="968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学期</w:t>
            </w:r>
          </w:p>
        </w:tc>
        <w:tc>
          <w:tcPr>
            <w:tcW w:w="708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20  —— 20    学年  第  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课程名称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调查对象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比如：2015级机工专业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发出调查问卷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 xml:space="preserve">         份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收回调查问卷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 xml:space="preserve">       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FAFE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毕业要求指标点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4FAFE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课程目标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4FAFE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自评内容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FAFE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评价值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FAFE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达成结果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毕业要求2</w:t>
            </w:r>
            <w:r>
              <w:rPr>
                <w:rFonts w:hint="eastAsia" w:ascii="Times New Roman" w:hAnsi="Times New Roman" w:cs="Times New Roman"/>
                <w:b/>
              </w:rPr>
              <w:t>：</w:t>
            </w:r>
            <w:r>
              <w:rPr>
                <w:rFonts w:ascii="Times New Roman" w:hAnsi="Times New Roman" w:cs="Times New Roman"/>
                <w:b/>
              </w:rPr>
              <w:t xml:space="preserve"> 问题分析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2-2能够应用数学、自然科学和机械工程科学的基本原理，对复杂机械工程问题进行识别与判断，并结合专业知识进行有效分解。</w:t>
            </w:r>
          </w:p>
        </w:tc>
        <w:tc>
          <w:tcPr>
            <w:tcW w:w="25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目标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：</w:t>
            </w:r>
            <w:r>
              <w:rPr>
                <w:rFonts w:ascii="Times New Roman" w:hAnsi="Times New Roman" w:cs="Times New Roman"/>
              </w:rPr>
              <w:t>掌握几何量公差、标准化以及原理计量学的基本知识，理解其在实现互换性生产、保证产品质量中所起的重要作用。掌握有关尺寸公差、形位公差、表面粗糙度标准的术语、定义、内容和特点，初步具备零部件公差识别、分析机械结构及零件精度的能力。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1对几何量公差、标准化在实现互换性生产、保证产品质量中所起的重要</w:t>
            </w:r>
            <w:r>
              <w:rPr>
                <w:rFonts w:hint="eastAsia" w:ascii="Times New Roman" w:hAnsi="Times New Roman" w:cs="Times New Roman"/>
              </w:rPr>
              <w:t>作用</w:t>
            </w:r>
            <w:r>
              <w:rPr>
                <w:rFonts w:ascii="Times New Roman" w:hAnsi="Times New Roman" w:cs="Times New Roman"/>
              </w:rPr>
              <w:t>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0.878</w:t>
            </w:r>
          </w:p>
        </w:tc>
        <w:tc>
          <w:tcPr>
            <w:tcW w:w="11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0.869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（取前面数据的最低值）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2对尺寸公差基本概念及选用原则掌握程度如何？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0.869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3对形位公差基本概念及选用原则掌握程度如何？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0.901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4对表面粗糙度基本概念及选用原则掌握程度如何？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0.896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毕业要求3：设计/开发解决方案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3-4能够用图纸、报告或实物等形式，呈现设计成果。</w:t>
            </w:r>
          </w:p>
        </w:tc>
        <w:tc>
          <w:tcPr>
            <w:tcW w:w="25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课程目标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：</w:t>
            </w:r>
            <w:r>
              <w:rPr>
                <w:rFonts w:ascii="Times New Roman" w:hAnsi="Times New Roman" w:cs="Times New Roman"/>
              </w:rPr>
              <w:t>掌握零件尺寸公差、形位公差、表面粗糙度的表达方法，及轴承、键、螺纹、齿轮等典型机械机构的精度设计及表达方法，并能在图纸中用互换性标准化语言正确呈现精度设计要求。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1对轴承公差带特点及轴承的选用表达方法掌握程度如何？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0.845</w:t>
            </w:r>
          </w:p>
        </w:tc>
        <w:tc>
          <w:tcPr>
            <w:tcW w:w="11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0.817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2对键连接公差带特点及键连接的设计表达方法掌握程度如何？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0.849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3对螺纹公差带特点及螺纹表达方法掌握程度如何？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0.839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4对齿轮公差带特点及齿轮公差的设计表达用方法掌握程度如何？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0.817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毕业要求4</w:t>
            </w:r>
            <w:r>
              <w:rPr>
                <w:rFonts w:hint="eastAsia" w:ascii="Times New Roman" w:hAnsi="Times New Roman" w:cs="Times New Roman"/>
                <w:b/>
              </w:rPr>
              <w:t>：</w:t>
            </w:r>
            <w:r>
              <w:rPr>
                <w:rFonts w:ascii="Times New Roman" w:hAnsi="Times New Roman" w:cs="Times New Roman"/>
                <w:b/>
              </w:rPr>
              <w:t>研究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4-2能够基于科学原理并采用科学方法对机械零件、结构、装置、系统制定实验方案。</w:t>
            </w:r>
          </w:p>
        </w:tc>
        <w:tc>
          <w:tcPr>
            <w:tcW w:w="25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课程目标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：</w:t>
            </w:r>
            <w:r>
              <w:rPr>
                <w:rFonts w:ascii="Times New Roman" w:hAnsi="Times New Roman" w:cs="Times New Roman"/>
              </w:rPr>
              <w:t>掌握测量基本概念，了解测量器具、测量方法及测量数据的处理方法。能够拟定轴孔尺寸误差测量方案，并进行实验获得测量数据，并分析零件的合格性。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1对轴孔的测量方法及测量器具了解掌握程度如何？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0.871</w:t>
            </w:r>
          </w:p>
        </w:tc>
        <w:tc>
          <w:tcPr>
            <w:tcW w:w="11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0.853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2对轴孔的测量方案的拟定掌握程度如何？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0.862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3对轴孔的测量数据采集掌握程度如何？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0.856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4对轴孔的数据分析及合格性判断掌握程度如何？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0.853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毕业要求4</w:t>
            </w:r>
            <w:r>
              <w:rPr>
                <w:rFonts w:hint="eastAsia" w:ascii="Times New Roman" w:hAnsi="Times New Roman" w:cs="Times New Roman"/>
                <w:b/>
              </w:rPr>
              <w:t>：</w:t>
            </w:r>
            <w:r>
              <w:rPr>
                <w:rFonts w:ascii="Times New Roman" w:hAnsi="Times New Roman" w:cs="Times New Roman"/>
                <w:b/>
              </w:rPr>
              <w:t>研究</w:t>
            </w:r>
          </w:p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4-4 应用数据处理方法，分析实验结果以获得合理有效的结论，解释复杂机械工程问题的内在规律。</w:t>
            </w:r>
          </w:p>
        </w:tc>
        <w:tc>
          <w:tcPr>
            <w:tcW w:w="25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课程目标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：</w:t>
            </w:r>
            <w:r>
              <w:rPr>
                <w:rFonts w:ascii="Times New Roman" w:hAnsi="Times New Roman" w:cs="Times New Roman"/>
              </w:rPr>
              <w:t>具备形位误差及齿轮精度测量并收集分析测量数据的能力，并能够判断零件的合格性，理解技术精度和经济精度的关系。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1对形位误差测量方法及测量器具掌握程度如何？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0.846</w:t>
            </w:r>
          </w:p>
        </w:tc>
        <w:tc>
          <w:tcPr>
            <w:tcW w:w="11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2对形位误差的测量数据采集及分析掌握程度如何？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0.856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3对齿轮误差的测量方法及测量器具掌握程度如何？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0.849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8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4对齿轮误差的测量数据采集及分析掌握程度如何？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0.839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/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问卷调查统计方法：</w:t>
      </w:r>
    </w:p>
    <w:tbl>
      <w:tblPr>
        <w:tblStyle w:val="5"/>
        <w:tblW w:w="830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276"/>
        <w:gridCol w:w="923"/>
        <w:gridCol w:w="1384"/>
        <w:gridCol w:w="1384"/>
        <w:gridCol w:w="13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Merge w:val="restart"/>
            <w:tcBorders>
              <w:top w:val="single" w:color="auto" w:sz="8" w:space="0"/>
              <w:bottom w:val="single" w:color="auto" w:sz="4" w:space="0"/>
            </w:tcBorders>
            <w:shd w:val="clear" w:color="auto" w:fill="B4FAFE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支撑的指标点</w:t>
            </w:r>
          </w:p>
        </w:tc>
        <w:tc>
          <w:tcPr>
            <w:tcW w:w="6351" w:type="dxa"/>
            <w:gridSpan w:val="5"/>
            <w:tcBorders>
              <w:top w:val="single" w:color="auto" w:sz="8" w:space="0"/>
              <w:bottom w:val="single" w:color="auto" w:sz="4" w:space="0"/>
            </w:tcBorders>
            <w:shd w:val="clear" w:color="auto" w:fill="B4FAF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评分等级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非常满意</w:t>
            </w:r>
          </w:p>
        </w:tc>
        <w:tc>
          <w:tcPr>
            <w:tcW w:w="923" w:type="dxa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满意</w:t>
            </w:r>
          </w:p>
        </w:tc>
        <w:tc>
          <w:tcPr>
            <w:tcW w:w="1384" w:type="dxa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基本满意</w:t>
            </w:r>
          </w:p>
        </w:tc>
        <w:tc>
          <w:tcPr>
            <w:tcW w:w="1384" w:type="dxa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一般</w:t>
            </w:r>
          </w:p>
        </w:tc>
        <w:tc>
          <w:tcPr>
            <w:tcW w:w="1384" w:type="dxa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很差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5分</w:t>
            </w:r>
          </w:p>
        </w:tc>
        <w:tc>
          <w:tcPr>
            <w:tcW w:w="923" w:type="dxa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4分</w:t>
            </w:r>
          </w:p>
        </w:tc>
        <w:tc>
          <w:tcPr>
            <w:tcW w:w="1384" w:type="dxa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3分</w:t>
            </w:r>
          </w:p>
        </w:tc>
        <w:tc>
          <w:tcPr>
            <w:tcW w:w="1384" w:type="dxa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2分</w:t>
            </w:r>
          </w:p>
        </w:tc>
        <w:tc>
          <w:tcPr>
            <w:tcW w:w="1384" w:type="dxa"/>
            <w:tcBorders>
              <w:top w:val="single" w:color="auto" w:sz="4" w:space="0"/>
              <w:bottom w:val="single" w:color="auto" w:sz="4" w:space="0"/>
            </w:tcBorders>
            <w:shd w:val="clear" w:color="auto" w:fill="B4FAF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统计数量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23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84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384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384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课程达成度</w:t>
            </w:r>
          </w:p>
        </w:tc>
        <w:tc>
          <w:tcPr>
            <w:tcW w:w="6351" w:type="dxa"/>
            <w:gridSpan w:val="5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A×5+B×4+C×3+D×2+E×1</m:t>
                    </m:r>
                    <m:ctrlPr>
                      <w:rPr>
                        <w:rFonts w:ascii="Cambria Math" w:hAnsi="Times New Roman" w:cs="Times New Roman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5×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A+B+C+D+E</m:t>
                        </m: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e>
                    </m:d>
                    <m:ctrlPr>
                      <w:rPr>
                        <w:rFonts w:ascii="Cambria Math" w:hAnsi="Times New Roman" w:cs="Times New Roman"/>
                      </w:rPr>
                    </m:ctrlPr>
                  </m:den>
                </m:f>
              </m:oMath>
            </m:oMathPara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2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上式中A、B、C、D、E分别为各评分等级的统计数量。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CE"/>
    <w:rsid w:val="00000A5C"/>
    <w:rsid w:val="000100E6"/>
    <w:rsid w:val="001651BC"/>
    <w:rsid w:val="004579F3"/>
    <w:rsid w:val="007B7B09"/>
    <w:rsid w:val="009062FF"/>
    <w:rsid w:val="009552E7"/>
    <w:rsid w:val="00A729E5"/>
    <w:rsid w:val="00CF2ECE"/>
    <w:rsid w:val="3482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214</Words>
  <Characters>1222</Characters>
  <Lines>10</Lines>
  <Paragraphs>2</Paragraphs>
  <TotalTime>7</TotalTime>
  <ScaleCrop>false</ScaleCrop>
  <LinksUpToDate>false</LinksUpToDate>
  <CharactersWithSpaces>1434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2018-07-12T04:00:00Z</dcterms:created>
  <dc:creator>张辉</dc:creator>
  <cp:lastModifiedBy>吕杰</cp:lastModifiedBy>
  <dcterms:modified xsi:type="dcterms:W3CDTF">2019-10-16T03:12:49Z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